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4E1" w:rsidRDefault="001374E1" w:rsidP="001374E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4E1" w:rsidRDefault="001374E1" w:rsidP="001374E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4E1" w:rsidRDefault="001374E1" w:rsidP="001374E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4E1" w:rsidRDefault="001374E1" w:rsidP="001374E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4E1" w:rsidRPr="00A81E11" w:rsidRDefault="001374E1" w:rsidP="001374E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50</w:t>
      </w:r>
    </w:p>
    <w:p w:rsidR="001374E1" w:rsidRPr="00390B7D" w:rsidRDefault="001374E1" w:rsidP="001374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4E1" w:rsidRDefault="001374E1" w:rsidP="001374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1374E1" w:rsidRDefault="001374E1" w:rsidP="001374E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374E1" w:rsidRDefault="001374E1" w:rsidP="001374E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1374E1" w:rsidRDefault="001374E1" w:rsidP="001374E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374E1" w:rsidRPr="0079486B" w:rsidRDefault="001374E1" w:rsidP="001374E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1374E1" w:rsidRPr="0079486B" w:rsidRDefault="001374E1" w:rsidP="001374E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374E1" w:rsidRDefault="001374E1" w:rsidP="001374E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1374E1" w:rsidRDefault="001374E1" w:rsidP="001374E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374E1" w:rsidRPr="0079486B" w:rsidRDefault="001374E1" w:rsidP="001374E1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1374E1" w:rsidRPr="0079486B" w:rsidRDefault="001374E1" w:rsidP="001374E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374E1" w:rsidRDefault="001374E1" w:rsidP="001374E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1374E1" w:rsidRDefault="001374E1" w:rsidP="001374E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374E1" w:rsidRPr="0079486B" w:rsidRDefault="001374E1" w:rsidP="001374E1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1374E1" w:rsidRPr="0079486B" w:rsidRDefault="001374E1" w:rsidP="001374E1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1374E1" w:rsidRPr="0079486B" w:rsidRDefault="001374E1" w:rsidP="001374E1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1374E1" w:rsidRPr="0079486B" w:rsidRDefault="001374E1" w:rsidP="001374E1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1374E1" w:rsidRDefault="001374E1" w:rsidP="001374E1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1374E1" w:rsidRPr="00390B7D" w:rsidRDefault="001374E1" w:rsidP="001374E1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374E1" w:rsidRPr="001F4EEF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>по</w:t>
      </w:r>
      <w:r w:rsidRPr="0032032A">
        <w:rPr>
          <w:rFonts w:ascii="Times New Roman" w:hAnsi="Times New Roman"/>
          <w:sz w:val="24"/>
          <w:szCs w:val="24"/>
        </w:rPr>
        <w:t xml:space="preserve"> </w:t>
      </w:r>
      <w:r w:rsidRPr="001F4EEF">
        <w:rPr>
          <w:rFonts w:ascii="Times New Roman" w:hAnsi="Times New Roman"/>
          <w:sz w:val="24"/>
          <w:szCs w:val="24"/>
        </w:rPr>
        <w:t>преписки № КЗК-</w:t>
      </w:r>
      <w:r w:rsidRPr="001374E1">
        <w:rPr>
          <w:rFonts w:ascii="Times New Roman" w:hAnsi="Times New Roman"/>
          <w:sz w:val="24"/>
          <w:szCs w:val="24"/>
          <w:lang w:val="ru-RU"/>
        </w:rPr>
        <w:t>264</w:t>
      </w:r>
      <w:r w:rsidRPr="001F4EEF">
        <w:rPr>
          <w:rFonts w:ascii="Times New Roman" w:hAnsi="Times New Roman"/>
          <w:sz w:val="24"/>
          <w:szCs w:val="24"/>
        </w:rPr>
        <w:t>/2026 г.,  докладвана от наблюдаващия проучван</w:t>
      </w:r>
      <w:r>
        <w:rPr>
          <w:rFonts w:ascii="Times New Roman" w:hAnsi="Times New Roman"/>
          <w:sz w:val="24"/>
          <w:szCs w:val="24"/>
        </w:rPr>
        <w:t>ето</w:t>
      </w:r>
      <w:r w:rsidRPr="001F4EEF">
        <w:rPr>
          <w:rFonts w:ascii="Times New Roman" w:hAnsi="Times New Roman"/>
          <w:sz w:val="24"/>
          <w:szCs w:val="24"/>
        </w:rPr>
        <w:t xml:space="preserve"> член на КЗК </w:t>
      </w:r>
      <w:r>
        <w:rPr>
          <w:rFonts w:ascii="Times New Roman" w:hAnsi="Times New Roman"/>
          <w:sz w:val="24"/>
          <w:szCs w:val="24"/>
        </w:rPr>
        <w:t>Емилия Коле</w:t>
      </w:r>
      <w:r w:rsidRPr="001F4EEF">
        <w:rPr>
          <w:rFonts w:ascii="Times New Roman" w:hAnsi="Times New Roman"/>
          <w:sz w:val="24"/>
          <w:szCs w:val="24"/>
        </w:rPr>
        <w:t>ва.</w:t>
      </w:r>
    </w:p>
    <w:p w:rsidR="001374E1" w:rsidRPr="001F4EEF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374E1" w:rsidRPr="001374E1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На </w:t>
      </w:r>
      <w:r w:rsidRPr="001374E1">
        <w:rPr>
          <w:rFonts w:ascii="Times New Roman" w:hAnsi="Times New Roman"/>
          <w:sz w:val="24"/>
          <w:szCs w:val="24"/>
        </w:rPr>
        <w:t>основание чл. 204, ал. 1 – 3, във връзка с чл. 203, ал. 1 от ЗОП, Комисия за защита на конкуренцията</w:t>
      </w:r>
    </w:p>
    <w:p w:rsidR="001374E1" w:rsidRPr="001374E1" w:rsidRDefault="001374E1" w:rsidP="001374E1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1374E1">
        <w:rPr>
          <w:rFonts w:ascii="Times New Roman" w:hAnsi="Times New Roman"/>
          <w:sz w:val="24"/>
          <w:szCs w:val="24"/>
        </w:rPr>
        <w:t>О П Р Е Д Е Л И:</w:t>
      </w:r>
    </w:p>
    <w:p w:rsidR="001374E1" w:rsidRPr="001374E1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374E1">
        <w:rPr>
          <w:rFonts w:ascii="Times New Roman" w:hAnsi="Times New Roman"/>
          <w:sz w:val="24"/>
          <w:szCs w:val="24"/>
        </w:rPr>
        <w:tab/>
      </w:r>
    </w:p>
    <w:p w:rsidR="001374E1" w:rsidRPr="001374E1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374E1">
        <w:rPr>
          <w:rFonts w:ascii="Times New Roman" w:hAnsi="Times New Roman"/>
          <w:sz w:val="24"/>
          <w:szCs w:val="24"/>
        </w:rPr>
        <w:t>ОСТАВЯ БЕЗ УВАЖЕНИЕ искането на „</w:t>
      </w:r>
      <w:proofErr w:type="spellStart"/>
      <w:r w:rsidRPr="001374E1">
        <w:rPr>
          <w:rFonts w:ascii="Times New Roman" w:hAnsi="Times New Roman"/>
          <w:sz w:val="24"/>
          <w:szCs w:val="24"/>
        </w:rPr>
        <w:t>Континвест</w:t>
      </w:r>
      <w:proofErr w:type="spellEnd"/>
      <w:r w:rsidRPr="001374E1">
        <w:rPr>
          <w:rFonts w:ascii="Times New Roman" w:hAnsi="Times New Roman"/>
          <w:sz w:val="24"/>
          <w:szCs w:val="24"/>
        </w:rPr>
        <w:t xml:space="preserve">“ ООД за налагане на временна мярка „спиране на процедурата” за възлагане на обществена поръчка с предмет: „Доставка на натриев </w:t>
      </w:r>
      <w:proofErr w:type="spellStart"/>
      <w:r w:rsidRPr="001374E1">
        <w:rPr>
          <w:rFonts w:ascii="Times New Roman" w:hAnsi="Times New Roman"/>
          <w:sz w:val="24"/>
          <w:szCs w:val="24"/>
        </w:rPr>
        <w:t>хипохлорит</w:t>
      </w:r>
      <w:proofErr w:type="spellEnd"/>
      <w:r w:rsidRPr="001374E1">
        <w:rPr>
          <w:rFonts w:ascii="Times New Roman" w:hAnsi="Times New Roman"/>
          <w:sz w:val="24"/>
          <w:szCs w:val="24"/>
        </w:rPr>
        <w:t xml:space="preserve"> (воден разтвор)”, открита с Решение №  F823854 от 13.03.2026г. на  управителя на „Водоснабдяване и канализация“ ЕООД, гр. Плевен. Процедурата е с уникален № 00004-2026-0007 в ЦАИС ЕОП.</w:t>
      </w:r>
    </w:p>
    <w:p w:rsidR="001374E1" w:rsidRPr="001374E1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374E1" w:rsidRPr="001F4EEF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374E1">
        <w:rPr>
          <w:rFonts w:ascii="Times New Roman" w:hAnsi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1374E1" w:rsidRPr="001F4EEF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374E1" w:rsidRPr="001F4EEF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1374E1" w:rsidRPr="001F4EEF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374E1" w:rsidRPr="001F4EEF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374E1" w:rsidRPr="001F4EEF" w:rsidRDefault="001374E1" w:rsidP="001374E1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1374E1" w:rsidRPr="001F4EEF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374E1" w:rsidRPr="001F4EEF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1374E1" w:rsidRPr="001F4EEF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374E1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1374E1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374E1" w:rsidRPr="001F4EEF" w:rsidRDefault="001374E1" w:rsidP="001374E1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1374E1" w:rsidRPr="001F4EEF" w:rsidRDefault="001374E1" w:rsidP="001374E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01510E" w:rsidRDefault="001374E1" w:rsidP="001374E1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  <w:bookmarkStart w:id="0" w:name="_GoBack"/>
      <w:bookmarkEnd w:id="0"/>
    </w:p>
    <w:sectPr w:rsidR="0001510E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4E1"/>
    <w:rsid w:val="0001510E"/>
    <w:rsid w:val="0013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5AF93"/>
  <w15:chartTrackingRefBased/>
  <w15:docId w15:val="{CD803E1A-C237-471A-B6B2-0E24EC7D3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4E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74E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1001</Characters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2026-04-14T09:39:00Z</dcterms:created>
  <dcterms:modified xsi:type="dcterms:W3CDTF">2026-04-14T09:42:00Z</dcterms:modified>
</cp:coreProperties>
</file>